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9E" w:rsidRPr="0010719E" w:rsidRDefault="00521C7B" w:rsidP="001071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cs-CZ"/>
        </w:rPr>
      </w:pPr>
      <w:r>
        <w:rPr>
          <w:rFonts w:ascii="Times New Roman" w:eastAsiaTheme="minorEastAsia" w:hAnsi="Times New Roman" w:cs="Times New Roman"/>
          <w:b/>
          <w:lang w:eastAsia="cs-CZ"/>
        </w:rPr>
        <w:t>Gy</w:t>
      </w:r>
      <w:bookmarkStart w:id="0" w:name="_GoBack"/>
      <w:bookmarkEnd w:id="0"/>
      <w:r w:rsidR="0010719E" w:rsidRPr="0010719E">
        <w:rPr>
          <w:rFonts w:ascii="Times New Roman" w:eastAsiaTheme="minorEastAsia" w:hAnsi="Times New Roman" w:cs="Times New Roman"/>
          <w:b/>
          <w:lang w:eastAsia="cs-CZ"/>
        </w:rPr>
        <w:t>mnázium, obchodní akademie</w:t>
      </w:r>
    </w:p>
    <w:p w:rsidR="0010719E" w:rsidRPr="0010719E" w:rsidRDefault="0010719E" w:rsidP="001071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cs-CZ"/>
        </w:rPr>
      </w:pPr>
      <w:r w:rsidRPr="0010719E">
        <w:rPr>
          <w:rFonts w:ascii="Times New Roman" w:eastAsiaTheme="minorEastAsia" w:hAnsi="Times New Roman" w:cs="Times New Roman"/>
          <w:b/>
          <w:lang w:eastAsia="cs-CZ"/>
        </w:rPr>
        <w:t>a jazyková škola s právem státní jazykové zkoušky Svitavy</w:t>
      </w:r>
    </w:p>
    <w:p w:rsidR="0010719E" w:rsidRPr="0010719E" w:rsidRDefault="0010719E" w:rsidP="0010719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cs-CZ"/>
        </w:rPr>
      </w:pPr>
    </w:p>
    <w:p w:rsidR="0010719E" w:rsidRPr="0010719E" w:rsidRDefault="0010719E" w:rsidP="0010719E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Arial" w:eastAsiaTheme="minorEastAsia" w:hAnsi="Arial" w:cs="Arial"/>
          <w:b/>
          <w:sz w:val="32"/>
          <w:szCs w:val="24"/>
          <w:lang w:eastAsia="cs-CZ"/>
        </w:rPr>
      </w:pPr>
      <w:r w:rsidRPr="0010719E">
        <w:rPr>
          <w:rFonts w:ascii="Arial" w:eastAsiaTheme="minorEastAsia" w:hAnsi="Arial" w:cs="Arial"/>
          <w:b/>
          <w:sz w:val="32"/>
          <w:szCs w:val="24"/>
          <w:lang w:eastAsia="cs-CZ"/>
        </w:rPr>
        <w:t>Přijímací řízení 2020 – obchodní akademie – 2. kolo – pořadí</w:t>
      </w:r>
    </w:p>
    <w:p w:rsidR="0010719E" w:rsidRPr="0010719E" w:rsidRDefault="0010719E" w:rsidP="0010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</w:p>
    <w:tbl>
      <w:tblPr>
        <w:tblW w:w="885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33"/>
        <w:gridCol w:w="3118"/>
        <w:gridCol w:w="1862"/>
      </w:tblGrid>
      <w:tr w:rsidR="0010719E" w:rsidRPr="0010719E" w:rsidTr="00906980">
        <w:tc>
          <w:tcPr>
            <w:tcW w:w="1343" w:type="dxa"/>
            <w:shd w:val="clear" w:color="auto" w:fill="FFE599" w:themeFill="accent4" w:themeFillTint="66"/>
            <w:vAlign w:val="bottom"/>
          </w:tcPr>
          <w:p w:rsidR="0010719E" w:rsidRPr="0010719E" w:rsidRDefault="0010719E" w:rsidP="0010719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Pořadí (umístění)</w:t>
            </w:r>
          </w:p>
        </w:tc>
        <w:tc>
          <w:tcPr>
            <w:tcW w:w="2533" w:type="dxa"/>
            <w:shd w:val="clear" w:color="auto" w:fill="FFE599" w:themeFill="accent4" w:themeFillTint="66"/>
            <w:vAlign w:val="center"/>
          </w:tcPr>
          <w:p w:rsidR="0010719E" w:rsidRPr="0010719E" w:rsidRDefault="0010719E" w:rsidP="0010719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10719E" w:rsidRPr="0010719E" w:rsidRDefault="0010719E" w:rsidP="0010719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 xml:space="preserve">Registrační číslo      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10719E" w:rsidRPr="0010719E" w:rsidRDefault="0010719E" w:rsidP="0010719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 xml:space="preserve">Body za výsledky na ZŠ </w:t>
            </w:r>
          </w:p>
        </w:tc>
        <w:tc>
          <w:tcPr>
            <w:tcW w:w="1862" w:type="dxa"/>
            <w:shd w:val="clear" w:color="auto" w:fill="FFE599" w:themeFill="accent4" w:themeFillTint="66"/>
            <w:vAlign w:val="center"/>
          </w:tcPr>
          <w:p w:rsidR="0010719E" w:rsidRPr="0010719E" w:rsidRDefault="0010719E" w:rsidP="0010719E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Využití pomocných kritérií</w:t>
            </w:r>
            <w:r w:rsidR="00AB21CB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*</w:t>
            </w:r>
          </w:p>
        </w:tc>
      </w:tr>
      <w:tr w:rsidR="00AB21CB" w:rsidRPr="0010719E" w:rsidTr="00906980">
        <w:tc>
          <w:tcPr>
            <w:tcW w:w="1343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1.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AB21CB" w:rsidRPr="009A706F" w:rsidRDefault="00AB21CB" w:rsidP="00AB21CB">
            <w:pPr>
              <w:pStyle w:val="sloupec3"/>
              <w:rPr>
                <w:lang w:val="cs-CZ"/>
              </w:rPr>
            </w:pPr>
            <w:r w:rsidRPr="009A706F">
              <w:rPr>
                <w:lang w:val="cs-CZ"/>
              </w:rPr>
              <w:t>GYOA-</w:t>
            </w:r>
            <w:proofErr w:type="spellStart"/>
            <w:r w:rsidRPr="009A706F">
              <w:rPr>
                <w:lang w:val="cs-CZ"/>
              </w:rPr>
              <w:t>pe</w:t>
            </w:r>
            <w:proofErr w:type="spellEnd"/>
            <w:r w:rsidRPr="009A706F">
              <w:rPr>
                <w:lang w:val="cs-CZ"/>
              </w:rPr>
              <w:t xml:space="preserve">/113/2020          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AB21CB" w:rsidRPr="009A706F" w:rsidRDefault="00AB21CB" w:rsidP="00AB21CB">
            <w:pPr>
              <w:pStyle w:val="sloupec4"/>
              <w:jc w:val="center"/>
              <w:rPr>
                <w:lang w:val="cs-CZ"/>
              </w:rPr>
            </w:pPr>
            <w:r w:rsidRPr="009A706F">
              <w:rPr>
                <w:lang w:val="cs-CZ"/>
              </w:rPr>
              <w:t>50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906980">
        <w:tc>
          <w:tcPr>
            <w:tcW w:w="1343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2.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AB21CB" w:rsidRPr="009A706F" w:rsidRDefault="00AB21CB" w:rsidP="00AB21CB">
            <w:pPr>
              <w:pStyle w:val="sloupec3"/>
              <w:rPr>
                <w:lang w:val="cs-CZ"/>
              </w:rPr>
            </w:pPr>
            <w:r w:rsidRPr="009A706F">
              <w:rPr>
                <w:lang w:val="cs-CZ"/>
              </w:rPr>
              <w:t>GYOA-</w:t>
            </w:r>
            <w:proofErr w:type="spellStart"/>
            <w:r w:rsidRPr="009A706F">
              <w:rPr>
                <w:lang w:val="cs-CZ"/>
              </w:rPr>
              <w:t>pe</w:t>
            </w:r>
            <w:proofErr w:type="spellEnd"/>
            <w:r w:rsidRPr="009A706F">
              <w:rPr>
                <w:lang w:val="cs-CZ"/>
              </w:rPr>
              <w:t xml:space="preserve">/115/2020          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AB21CB" w:rsidRPr="009A706F" w:rsidRDefault="00AB21CB" w:rsidP="00AB21CB">
            <w:pPr>
              <w:pStyle w:val="sloupec4"/>
              <w:jc w:val="center"/>
              <w:rPr>
                <w:lang w:val="cs-CZ"/>
              </w:rPr>
            </w:pPr>
            <w:r w:rsidRPr="009A706F">
              <w:rPr>
                <w:lang w:val="cs-CZ"/>
              </w:rPr>
              <w:t>50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906980">
        <w:tc>
          <w:tcPr>
            <w:tcW w:w="1343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3.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/116/2020          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50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906980">
        <w:tc>
          <w:tcPr>
            <w:tcW w:w="1343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4.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/111/2020          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50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906980">
        <w:tc>
          <w:tcPr>
            <w:tcW w:w="1343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5.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/114/2020          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50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D03EC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6</w:t>
            </w: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.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/118/2020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Ne</w:t>
            </w:r>
          </w:p>
        </w:tc>
      </w:tr>
      <w:tr w:rsidR="00AB21CB" w:rsidRPr="0010719E" w:rsidTr="00D03EC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7</w:t>
            </w: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.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/110/2020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D03EC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8</w:t>
            </w: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.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/109/2020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AB21CB" w:rsidRPr="0010719E" w:rsidTr="00D03EC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9</w:t>
            </w: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.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/112/2020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Ano</w:t>
            </w:r>
            <w:proofErr w:type="spellEnd"/>
          </w:p>
        </w:tc>
      </w:tr>
      <w:tr w:rsidR="00853068" w:rsidRPr="0010719E" w:rsidTr="00D03EC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53068" w:rsidRDefault="00853068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10.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53068" w:rsidRDefault="00853068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>/119/2020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53068" w:rsidRDefault="00853068" w:rsidP="00AB21CB">
            <w:pPr>
              <w:pStyle w:val="sloupec4"/>
              <w:jc w:val="center"/>
            </w:pPr>
            <w:r>
              <w:t>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853068" w:rsidRDefault="00853068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Ne</w:t>
            </w:r>
          </w:p>
        </w:tc>
      </w:tr>
      <w:tr w:rsidR="00AB21CB" w:rsidRPr="0010719E" w:rsidTr="00D03ECA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853068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1</w:t>
            </w:r>
            <w:r w:rsidR="00853068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1</w:t>
            </w: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 xml:space="preserve">.      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/108/2020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Default="00AB21CB" w:rsidP="00AB21CB">
            <w:pPr>
              <w:pStyle w:val="sloupec4"/>
              <w:jc w:val="center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</w:pPr>
            <w:r w:rsidRPr="0010719E">
              <w:rPr>
                <w:rFonts w:ascii="Arial" w:eastAsiaTheme="minorEastAsia" w:hAnsi="Arial" w:cs="Arial"/>
                <w:sz w:val="20"/>
                <w:szCs w:val="16"/>
                <w:lang w:val="en-US" w:eastAsia="cs-CZ"/>
              </w:rPr>
              <w:t>Ne</w:t>
            </w:r>
          </w:p>
        </w:tc>
      </w:tr>
    </w:tbl>
    <w:p w:rsidR="0010719E" w:rsidRPr="0010719E" w:rsidRDefault="0010719E" w:rsidP="00107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val="en-US" w:eastAsia="cs-CZ"/>
        </w:rPr>
      </w:pPr>
    </w:p>
    <w:p w:rsidR="0010719E" w:rsidRPr="00AB21CB" w:rsidRDefault="00AB21CB" w:rsidP="00107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sz w:val="16"/>
          <w:szCs w:val="16"/>
          <w:lang w:val="en-US" w:eastAsia="cs-CZ"/>
        </w:rPr>
      </w:pPr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             *pro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přesné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stanovení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pořadí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bylo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použito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doplňujících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kritérií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pro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případ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rovnosti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bodů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(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viz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kritéria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přijímacího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 xml:space="preserve"> </w:t>
      </w:r>
      <w:proofErr w:type="spellStart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řízerní</w:t>
      </w:r>
      <w:proofErr w:type="spellEnd"/>
      <w:r w:rsidRPr="00AB21CB">
        <w:rPr>
          <w:rFonts w:ascii="Arial" w:eastAsiaTheme="minorEastAsia" w:hAnsi="Arial" w:cs="Arial"/>
          <w:i/>
          <w:sz w:val="16"/>
          <w:szCs w:val="16"/>
          <w:lang w:val="en-US" w:eastAsia="cs-CZ"/>
        </w:rPr>
        <w:t>)</w:t>
      </w:r>
    </w:p>
    <w:p w:rsidR="00AB21CB" w:rsidRPr="0010719E" w:rsidRDefault="00AB21CB" w:rsidP="00107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val="en-US" w:eastAsia="cs-CZ"/>
        </w:rPr>
      </w:pPr>
    </w:p>
    <w:p w:rsidR="0010719E" w:rsidRPr="0010719E" w:rsidRDefault="0010719E" w:rsidP="00107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16"/>
          <w:szCs w:val="16"/>
          <w:lang w:val="en-US" w:eastAsia="cs-CZ"/>
        </w:rPr>
      </w:pPr>
      <w:bookmarkStart w:id="1" w:name="RANGE!A1:G83"/>
      <w:bookmarkEnd w:id="1"/>
      <w:r w:rsidRPr="0010719E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cs-CZ"/>
        </w:rPr>
        <w:t xml:space="preserve">Výsledky přijímacího řízení – </w:t>
      </w:r>
      <w:r w:rsidRPr="0010719E">
        <w:rPr>
          <w:rFonts w:ascii="Calibri" w:eastAsiaTheme="minorEastAsia" w:hAnsi="Calibri" w:cs="Calibri"/>
          <w:b/>
          <w:bCs/>
          <w:color w:val="FF0000"/>
          <w:sz w:val="24"/>
          <w:szCs w:val="24"/>
          <w:lang w:eastAsia="cs-CZ"/>
        </w:rPr>
        <w:t>obchodní akademie</w:t>
      </w:r>
      <w:r w:rsidRPr="0010719E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cs-CZ"/>
        </w:rPr>
        <w:t xml:space="preserve"> – pro školní rok 2020-2021</w:t>
      </w:r>
      <w:r w:rsidRPr="0010719E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cs-CZ"/>
        </w:rPr>
        <w:br/>
        <w:t>2. kolo 2020</w:t>
      </w:r>
      <w:r w:rsidRPr="0010719E">
        <w:rPr>
          <w:rFonts w:ascii="Calibri" w:eastAsiaTheme="minorEastAsia" w:hAnsi="Calibri" w:cs="Calibri"/>
          <w:b/>
          <w:bCs/>
          <w:color w:val="000000"/>
          <w:sz w:val="24"/>
          <w:szCs w:val="24"/>
          <w:lang w:eastAsia="cs-CZ"/>
        </w:rPr>
        <w:br/>
        <w:t>PŘIJATÍ UCHAZEČI O STUDIUM</w:t>
      </w:r>
    </w:p>
    <w:tbl>
      <w:tblPr>
        <w:tblW w:w="95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075"/>
        <w:gridCol w:w="1605"/>
        <w:gridCol w:w="1265"/>
        <w:gridCol w:w="4725"/>
        <w:gridCol w:w="149"/>
      </w:tblGrid>
      <w:tr w:rsidR="0010719E" w:rsidRPr="0010719E" w:rsidTr="00D03ECA">
        <w:trPr>
          <w:gridBefore w:val="1"/>
          <w:gridAfter w:val="1"/>
          <w:wBefore w:w="690" w:type="dxa"/>
          <w:wAfter w:w="149" w:type="dxa"/>
          <w:trHeight w:val="9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  <w:t>Pořadí (umístění)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  <w:t xml:space="preserve">Registrační číslo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  <w:t>Body za výsledky na ZŠ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VÝSLEDEK PŘIJÍMACÍHO ŘÍZENÍ (PŘ)</w:t>
            </w:r>
          </w:p>
        </w:tc>
      </w:tr>
      <w:tr w:rsidR="00AB21CB" w:rsidRPr="0010719E" w:rsidTr="00D03ECA">
        <w:trPr>
          <w:gridBefore w:val="1"/>
          <w:gridAfter w:val="1"/>
          <w:wBefore w:w="690" w:type="dxa"/>
          <w:wAfter w:w="149" w:type="dxa"/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071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1.      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Pr="009A706F" w:rsidRDefault="00AB21CB" w:rsidP="00AB21CB">
            <w:pPr>
              <w:pStyle w:val="sloupec3"/>
              <w:rPr>
                <w:lang w:val="cs-CZ"/>
              </w:rPr>
            </w:pPr>
            <w:r w:rsidRPr="009A706F">
              <w:rPr>
                <w:lang w:val="cs-CZ"/>
              </w:rPr>
              <w:t>GYOA-</w:t>
            </w:r>
            <w:proofErr w:type="spellStart"/>
            <w:r w:rsidRPr="009A706F">
              <w:rPr>
                <w:lang w:val="cs-CZ"/>
              </w:rPr>
              <w:t>pe</w:t>
            </w:r>
            <w:proofErr w:type="spellEnd"/>
            <w:r w:rsidRPr="009A706F">
              <w:rPr>
                <w:lang w:val="cs-CZ"/>
              </w:rPr>
              <w:t xml:space="preserve">/113/2020       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Pr="009A706F" w:rsidRDefault="00AB21CB" w:rsidP="00AB21CB">
            <w:pPr>
              <w:pStyle w:val="sloupec4"/>
              <w:jc w:val="center"/>
              <w:rPr>
                <w:lang w:val="cs-CZ"/>
              </w:rPr>
            </w:pPr>
            <w:r w:rsidRPr="009A706F">
              <w:rPr>
                <w:lang w:val="cs-CZ"/>
              </w:rPr>
              <w:t>50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přijat na základě PŘ     </w:t>
            </w:r>
          </w:p>
        </w:tc>
      </w:tr>
      <w:tr w:rsidR="00AB21CB" w:rsidRPr="0010719E" w:rsidTr="00D03ECA">
        <w:trPr>
          <w:gridBefore w:val="1"/>
          <w:gridAfter w:val="1"/>
          <w:wBefore w:w="690" w:type="dxa"/>
          <w:wAfter w:w="149" w:type="dxa"/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Pr="009A706F" w:rsidRDefault="00AB21CB" w:rsidP="00AB21CB">
            <w:pPr>
              <w:pStyle w:val="sloupec3"/>
              <w:rPr>
                <w:lang w:val="cs-CZ"/>
              </w:rPr>
            </w:pPr>
            <w:r w:rsidRPr="009A706F">
              <w:rPr>
                <w:lang w:val="cs-CZ"/>
              </w:rPr>
              <w:t>GYOA-</w:t>
            </w:r>
            <w:proofErr w:type="spellStart"/>
            <w:r w:rsidRPr="009A706F">
              <w:rPr>
                <w:lang w:val="cs-CZ"/>
              </w:rPr>
              <w:t>pe</w:t>
            </w:r>
            <w:proofErr w:type="spellEnd"/>
            <w:r w:rsidRPr="009A706F">
              <w:rPr>
                <w:lang w:val="cs-CZ"/>
              </w:rPr>
              <w:t xml:space="preserve">/115/2020       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Pr="009A706F" w:rsidRDefault="00AB21CB" w:rsidP="00AB21CB">
            <w:pPr>
              <w:pStyle w:val="sloupec4"/>
              <w:jc w:val="center"/>
              <w:rPr>
                <w:lang w:val="cs-CZ"/>
              </w:rPr>
            </w:pPr>
            <w:r w:rsidRPr="009A706F">
              <w:rPr>
                <w:lang w:val="cs-CZ"/>
              </w:rPr>
              <w:t>50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přijat na základě PŘ     </w:t>
            </w:r>
          </w:p>
        </w:tc>
      </w:tr>
      <w:tr w:rsidR="00AB21CB" w:rsidRPr="0010719E" w:rsidTr="00D03ECA">
        <w:trPr>
          <w:gridBefore w:val="1"/>
          <w:gridAfter w:val="1"/>
          <w:wBefore w:w="690" w:type="dxa"/>
          <w:wAfter w:w="149" w:type="dxa"/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/116/2020       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Default="00AB21CB" w:rsidP="00AB21CB">
            <w:pPr>
              <w:pStyle w:val="sloupec4"/>
              <w:jc w:val="center"/>
            </w:pPr>
            <w:r>
              <w:t>50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přijat na základě PŘ     </w:t>
            </w:r>
          </w:p>
        </w:tc>
      </w:tr>
      <w:tr w:rsidR="00AB21CB" w:rsidRPr="0010719E" w:rsidTr="00D03ECA">
        <w:trPr>
          <w:gridBefore w:val="1"/>
          <w:gridAfter w:val="1"/>
          <w:wBefore w:w="690" w:type="dxa"/>
          <w:wAfter w:w="149" w:type="dxa"/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/111/2020       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Default="00AB21CB" w:rsidP="00AB21CB">
            <w:pPr>
              <w:pStyle w:val="sloupec4"/>
              <w:jc w:val="center"/>
            </w:pPr>
            <w:r>
              <w:t>50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přijat na základě PŘ     </w:t>
            </w:r>
          </w:p>
        </w:tc>
      </w:tr>
      <w:tr w:rsidR="00AB21CB" w:rsidRPr="0010719E" w:rsidTr="00D03ECA">
        <w:trPr>
          <w:gridBefore w:val="1"/>
          <w:gridAfter w:val="1"/>
          <w:wBefore w:w="690" w:type="dxa"/>
          <w:wAfter w:w="149" w:type="dxa"/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Pr="001071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     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Default="00AB21CB" w:rsidP="00AB21CB">
            <w:pPr>
              <w:pStyle w:val="sloupec3"/>
            </w:pPr>
            <w:r>
              <w:t>GYOA-</w:t>
            </w:r>
            <w:proofErr w:type="spellStart"/>
            <w:r>
              <w:t>pe</w:t>
            </w:r>
            <w:proofErr w:type="spellEnd"/>
            <w:r>
              <w:t xml:space="preserve">/114/2020         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AB21CB" w:rsidRDefault="00AB21CB" w:rsidP="00AB21CB">
            <w:pPr>
              <w:pStyle w:val="sloupec4"/>
              <w:jc w:val="center"/>
            </w:pPr>
            <w:r>
              <w:t>50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přijat na základě PŘ     </w:t>
            </w:r>
          </w:p>
        </w:tc>
      </w:tr>
      <w:tr w:rsidR="00D03ECA" w:rsidRPr="0010719E" w:rsidTr="00906980">
        <w:trPr>
          <w:trHeight w:val="780"/>
        </w:trPr>
        <w:tc>
          <w:tcPr>
            <w:tcW w:w="950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03ECA" w:rsidRDefault="00D03ECA" w:rsidP="00D03ECA">
            <w:pPr>
              <w:spacing w:after="0" w:line="240" w:lineRule="auto"/>
              <w:ind w:left="354" w:right="131"/>
              <w:jc w:val="both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</w:pPr>
          </w:p>
          <w:p w:rsidR="00D03ECA" w:rsidRPr="0010719E" w:rsidRDefault="00D03ECA" w:rsidP="00544F11">
            <w:pPr>
              <w:spacing w:after="0" w:line="240" w:lineRule="auto"/>
              <w:ind w:left="354" w:right="131"/>
              <w:jc w:val="both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 xml:space="preserve">Výsledky nejsou zveřejněny  jmenovitě, ale pod registračními čísly, které uchazeči obdrželi. Písemné rozhodnutí o nepřijetí bude vydáváno </w:t>
            </w:r>
            <w:r w:rsidRPr="0010719E">
              <w:rPr>
                <w:rFonts w:ascii="Calibri" w:eastAsiaTheme="minorEastAsia" w:hAnsi="Calibri" w:cs="Calibri"/>
                <w:color w:val="FF0000"/>
                <w:sz w:val="16"/>
                <w:szCs w:val="16"/>
                <w:lang w:eastAsia="cs-CZ"/>
              </w:rPr>
              <w:t xml:space="preserve">na sekretariátu školy (v budově gymnázia – Sokolovská 1638/1, Svitavy) </w:t>
            </w:r>
            <w:r w:rsidRPr="0010719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 xml:space="preserve">takto: 25. </w:t>
            </w:r>
            <w:r w:rsidR="00544F11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>6</w:t>
            </w:r>
            <w:r w:rsidRPr="0010719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 xml:space="preserve">. 2020 od </w:t>
            </w:r>
            <w:r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>9:00</w:t>
            </w:r>
            <w:r w:rsidRPr="0010719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 xml:space="preserve"> do 15:00, následně bude zasláno poštou </w:t>
            </w:r>
            <w:r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 xml:space="preserve">(s doručenkou) </w:t>
            </w:r>
            <w:r w:rsidRPr="0010719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>nepřijatým uchazečům o studium. Přijatým uchazečům se rozhodnutí o přijetí nepředává a neposílá.</w:t>
            </w:r>
          </w:p>
        </w:tc>
      </w:tr>
      <w:tr w:rsidR="00D03ECA" w:rsidRPr="0010719E" w:rsidTr="00D03ECA">
        <w:trPr>
          <w:gridAfter w:val="1"/>
          <w:wAfter w:w="149" w:type="dxa"/>
          <w:trHeight w:val="1365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03ECA" w:rsidRPr="0010719E" w:rsidRDefault="00D03ECA" w:rsidP="00D03ECA">
            <w:pPr>
              <w:spacing w:after="0" w:line="240" w:lineRule="auto"/>
              <w:ind w:left="354"/>
              <w:jc w:val="both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 xml:space="preserve">Poučení o právních následcích neodevzdání zápisového lístku podle § 60a), odst. 6 školského zákona: </w:t>
            </w:r>
            <w:r w:rsidRPr="0010719E">
              <w:rPr>
                <w:rFonts w:ascii="Calibri" w:eastAsiaTheme="minorEastAsia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Nepotvrdí-li uchazeč nebo zákonný zástupce nezletilého uchazeče odevzdáním zápisového lístku úmysl vzdělávat se na střední škole podle odst. 6, zanikají posledním dnem lhůty podle odst. 6 (do 10 pracovních dnů ode dne oznámení rozhodnutí) právní účinky rozhodnutí o přijetí tohoto uchazeče ke vzdělávání v dané střední škole. Zápisový lístek může uchazeč uplatnit jen jednou; to neplatí v případě, že uchazeč chce uplatnit zápisový lístek ve škole, kde byl přijat na základě odvolání.</w:t>
            </w:r>
            <w:r w:rsidRPr="0010719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color w:val="000000"/>
          <w:szCs w:val="24"/>
        </w:rPr>
      </w:pPr>
      <w:r w:rsidRPr="0010719E">
        <w:rPr>
          <w:rFonts w:ascii="Times New Roman" w:eastAsiaTheme="minorEastAsia" w:hAnsi="Times New Roman" w:cs="Times New Roman"/>
          <w:b/>
          <w:bCs/>
          <w:color w:val="000000"/>
          <w:szCs w:val="24"/>
        </w:rPr>
        <w:t xml:space="preserve">Výsledky hodnocení prvního a posledního přijatého uchazeče v 2. kole přijímacího řízení do oboru vzdělání </w:t>
      </w:r>
      <w:r w:rsidRPr="0010719E">
        <w:rPr>
          <w:rFonts w:ascii="Times New Roman" w:eastAsiaTheme="minorEastAsia" w:hAnsi="Times New Roman" w:cs="Times New Roman"/>
          <w:b/>
          <w:color w:val="000000"/>
          <w:szCs w:val="24"/>
        </w:rPr>
        <w:t>63-41-M/02 Obchodní akademie</w:t>
      </w: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 w:cs="Tahoma"/>
          <w:b/>
          <w:bCs/>
          <w:color w:val="000000"/>
          <w:sz w:val="23"/>
          <w:szCs w:val="23"/>
        </w:rPr>
      </w:pP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color w:val="000000"/>
          <w:sz w:val="20"/>
          <w:szCs w:val="24"/>
        </w:rPr>
      </w:pPr>
      <w:r w:rsidRPr="0010719E">
        <w:rPr>
          <w:rFonts w:ascii="Times New Roman" w:eastAsiaTheme="minorEastAsia" w:hAnsi="Times New Roman" w:cs="Times New Roman"/>
          <w:color w:val="000000"/>
          <w:sz w:val="20"/>
          <w:szCs w:val="24"/>
        </w:rPr>
        <w:t>V souladu s ustanovením § 60e odst. 1 zákona č. 561/2004 Sb., o předškolním, základním, středním, vyšším odborném a jiném vzdělávání (školský zákon), v platném znění, zveřejňuji výsledky hodnocení prvního a posledního přijatého uchazeče v anonymizované podobě do prvního ročníku oboru vzdělání 63-41-M/02 Obchodní akademie ve školním roce 2020/2021.</w:t>
      </w: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614"/>
        <w:gridCol w:w="1275"/>
        <w:gridCol w:w="4399"/>
      </w:tblGrid>
      <w:tr w:rsidR="0010719E" w:rsidRPr="0010719E" w:rsidTr="00AB21CB">
        <w:trPr>
          <w:trHeight w:val="9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  <w:t>Pořadí (umístění)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  <w:t>Registrační číslo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</w:pPr>
            <w:r w:rsidRPr="0010719E">
              <w:rPr>
                <w:rFonts w:ascii="Calibri" w:eastAsiaTheme="minorEastAsia" w:hAnsi="Calibri" w:cs="Calibri"/>
                <w:b/>
                <w:bCs/>
                <w:color w:val="000000"/>
                <w:lang w:eastAsia="cs-CZ"/>
              </w:rPr>
              <w:t>Body za výsledky ZŠ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9E" w:rsidRPr="0010719E" w:rsidRDefault="0010719E" w:rsidP="001071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VÝSLEDEK PŘIJÍMACÍHO ŘÍZENÍ (PŘ)</w:t>
            </w:r>
          </w:p>
        </w:tc>
      </w:tr>
      <w:tr w:rsidR="00AB21CB" w:rsidRPr="0010719E" w:rsidTr="00AB21CB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071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1.    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21CB" w:rsidRPr="009A706F" w:rsidRDefault="00AB21CB" w:rsidP="00AB21CB">
            <w:pPr>
              <w:pStyle w:val="sloupec3"/>
              <w:rPr>
                <w:lang w:val="cs-CZ"/>
              </w:rPr>
            </w:pPr>
            <w:r w:rsidRPr="009A706F">
              <w:rPr>
                <w:lang w:val="cs-CZ"/>
              </w:rPr>
              <w:t>GYOA-</w:t>
            </w:r>
            <w:proofErr w:type="spellStart"/>
            <w:r w:rsidRPr="009A706F">
              <w:rPr>
                <w:lang w:val="cs-CZ"/>
              </w:rPr>
              <w:t>pe</w:t>
            </w:r>
            <w:proofErr w:type="spellEnd"/>
            <w:r w:rsidRPr="009A706F">
              <w:rPr>
                <w:lang w:val="cs-CZ"/>
              </w:rPr>
              <w:t xml:space="preserve">/113/2020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en-US" w:eastAsia="cs-CZ"/>
              </w:rPr>
              <w:t>50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1. přijatý uchazeč    </w:t>
            </w:r>
          </w:p>
        </w:tc>
      </w:tr>
      <w:tr w:rsidR="00AB21CB" w:rsidRPr="0010719E" w:rsidTr="00AB21CB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AB21CB" w:rsidRPr="0010719E" w:rsidRDefault="00AB21CB" w:rsidP="00AB21CB">
            <w:pPr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Pr="0010719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   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21CB" w:rsidRPr="00AB21CB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cs-CZ"/>
              </w:rPr>
            </w:pPr>
            <w:r w:rsidRPr="00AB21CB">
              <w:rPr>
                <w:rFonts w:ascii="Arial" w:hAnsi="Arial" w:cs="Arial"/>
                <w:sz w:val="16"/>
              </w:rPr>
              <w:t>GYOA-</w:t>
            </w:r>
            <w:proofErr w:type="spellStart"/>
            <w:r w:rsidRPr="00AB21CB">
              <w:rPr>
                <w:rFonts w:ascii="Arial" w:hAnsi="Arial" w:cs="Arial"/>
                <w:sz w:val="16"/>
              </w:rPr>
              <w:t>pe</w:t>
            </w:r>
            <w:proofErr w:type="spellEnd"/>
            <w:r w:rsidRPr="00AB21CB">
              <w:rPr>
                <w:rFonts w:ascii="Arial" w:hAnsi="Arial" w:cs="Arial"/>
                <w:sz w:val="16"/>
              </w:rPr>
              <w:t xml:space="preserve">/114/2020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21CB" w:rsidRPr="0010719E" w:rsidRDefault="00AB21CB" w:rsidP="00AB21CB">
            <w:pPr>
              <w:widowControl w:val="0"/>
              <w:autoSpaceDE w:val="0"/>
              <w:autoSpaceDN w:val="0"/>
              <w:adjustRightInd w:val="0"/>
              <w:spacing w:before="88" w:after="88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val="en-US" w:eastAsia="cs-CZ"/>
              </w:rPr>
              <w:t>50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AB21CB" w:rsidRPr="0010719E" w:rsidRDefault="00AB21CB" w:rsidP="00AB21C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  <w:r w:rsidRPr="0010719E"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  <w:t xml:space="preserve">poslední přijatý uchazeč    </w:t>
            </w:r>
          </w:p>
        </w:tc>
      </w:tr>
    </w:tbl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10719E">
        <w:rPr>
          <w:rFonts w:ascii="Tahoma" w:eastAsiaTheme="minorEastAsia" w:hAnsi="Tahoma" w:cs="Tahoma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6985</wp:posOffset>
            </wp:positionV>
            <wp:extent cx="2228850" cy="1019175"/>
            <wp:effectExtent l="0" t="0" r="0" b="9525"/>
            <wp:wrapNone/>
            <wp:docPr id="1" name="Obrázek 1" descr="Podp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pis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Cs w:val="24"/>
        </w:rPr>
      </w:pPr>
      <w:r w:rsidRPr="0010719E">
        <w:rPr>
          <w:rFonts w:ascii="Times New Roman" w:eastAsiaTheme="minorEastAsia" w:hAnsi="Times New Roman" w:cs="Times New Roman"/>
          <w:color w:val="000000"/>
          <w:szCs w:val="24"/>
        </w:rPr>
        <w:t>PaedDr. Milan Báča, ředitel školy</w:t>
      </w: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Cs w:val="24"/>
        </w:rPr>
      </w:pPr>
    </w:p>
    <w:p w:rsidR="0010719E" w:rsidRPr="0010719E" w:rsidRDefault="0010719E" w:rsidP="0010719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Theme="minorEastAsia" w:hAnsi="Times New Roman" w:cs="Times New Roman"/>
          <w:color w:val="000000"/>
          <w:szCs w:val="24"/>
        </w:rPr>
      </w:pPr>
      <w:r w:rsidRPr="0010719E">
        <w:rPr>
          <w:rFonts w:ascii="Times New Roman" w:eastAsiaTheme="minorEastAsia" w:hAnsi="Times New Roman" w:cs="Times New Roman"/>
          <w:color w:val="000000"/>
          <w:szCs w:val="24"/>
        </w:rPr>
        <w:t>Zveřejněno 25. 6. 2020</w:t>
      </w:r>
    </w:p>
    <w:p w:rsidR="0010719E" w:rsidRPr="0010719E" w:rsidRDefault="0010719E" w:rsidP="001071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6"/>
          <w:szCs w:val="16"/>
          <w:lang w:val="en-US" w:eastAsia="cs-CZ"/>
        </w:rPr>
      </w:pPr>
    </w:p>
    <w:p w:rsidR="0010719E" w:rsidRDefault="0010719E"/>
    <w:sectPr w:rsidR="0010719E" w:rsidSect="00AB21C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9E"/>
    <w:rsid w:val="0009754B"/>
    <w:rsid w:val="0010719E"/>
    <w:rsid w:val="00521C7B"/>
    <w:rsid w:val="00544F11"/>
    <w:rsid w:val="00853068"/>
    <w:rsid w:val="00AB21CB"/>
    <w:rsid w:val="00D03ECA"/>
    <w:rsid w:val="00D4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DAC9"/>
  <w15:chartTrackingRefBased/>
  <w15:docId w15:val="{EA250035-B75F-4327-96D4-6CE821C8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07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71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0719E"/>
    <w:rPr>
      <w:color w:val="0000FF"/>
      <w:u w:val="single"/>
    </w:rPr>
  </w:style>
  <w:style w:type="paragraph" w:customStyle="1" w:styleId="sloupec1">
    <w:name w:val="_sloupec1"/>
    <w:basedOn w:val="Normln"/>
    <w:uiPriority w:val="99"/>
    <w:rsid w:val="0010719E"/>
    <w:pPr>
      <w:widowControl w:val="0"/>
      <w:autoSpaceDE w:val="0"/>
      <w:autoSpaceDN w:val="0"/>
      <w:adjustRightInd w:val="0"/>
      <w:spacing w:before="88" w:after="88" w:line="240" w:lineRule="auto"/>
    </w:pPr>
    <w:rPr>
      <w:rFonts w:ascii="Arial" w:eastAsiaTheme="minorEastAsia" w:hAnsi="Arial" w:cs="Arial"/>
      <w:sz w:val="16"/>
      <w:szCs w:val="16"/>
      <w:lang w:val="en-US" w:eastAsia="cs-CZ"/>
    </w:rPr>
  </w:style>
  <w:style w:type="paragraph" w:customStyle="1" w:styleId="sloupec2">
    <w:name w:val="_sloupec2"/>
    <w:basedOn w:val="Normln"/>
    <w:uiPriority w:val="99"/>
    <w:rsid w:val="0010719E"/>
    <w:pPr>
      <w:widowControl w:val="0"/>
      <w:autoSpaceDE w:val="0"/>
      <w:autoSpaceDN w:val="0"/>
      <w:adjustRightInd w:val="0"/>
      <w:spacing w:before="88" w:after="88" w:line="240" w:lineRule="auto"/>
    </w:pPr>
    <w:rPr>
      <w:rFonts w:ascii="Arial" w:eastAsiaTheme="minorEastAsia" w:hAnsi="Arial" w:cs="Arial"/>
      <w:sz w:val="16"/>
      <w:szCs w:val="16"/>
      <w:lang w:val="en-US" w:eastAsia="cs-CZ"/>
    </w:rPr>
  </w:style>
  <w:style w:type="paragraph" w:customStyle="1" w:styleId="sloupec4">
    <w:name w:val="_sloupec4"/>
    <w:basedOn w:val="Normln"/>
    <w:uiPriority w:val="99"/>
    <w:rsid w:val="0010719E"/>
    <w:pPr>
      <w:widowControl w:val="0"/>
      <w:autoSpaceDE w:val="0"/>
      <w:autoSpaceDN w:val="0"/>
      <w:adjustRightInd w:val="0"/>
      <w:spacing w:before="88" w:after="88" w:line="240" w:lineRule="auto"/>
    </w:pPr>
    <w:rPr>
      <w:rFonts w:ascii="Arial" w:eastAsiaTheme="minorEastAsia" w:hAnsi="Arial" w:cs="Arial"/>
      <w:sz w:val="16"/>
      <w:szCs w:val="16"/>
      <w:lang w:val="en-US" w:eastAsia="cs-CZ"/>
    </w:rPr>
  </w:style>
  <w:style w:type="paragraph" w:customStyle="1" w:styleId="sloupec6">
    <w:name w:val="_sloupec6"/>
    <w:basedOn w:val="Normln"/>
    <w:uiPriority w:val="99"/>
    <w:rsid w:val="0010719E"/>
    <w:pPr>
      <w:widowControl w:val="0"/>
      <w:autoSpaceDE w:val="0"/>
      <w:autoSpaceDN w:val="0"/>
      <w:adjustRightInd w:val="0"/>
      <w:spacing w:before="88" w:after="88" w:line="240" w:lineRule="auto"/>
    </w:pPr>
    <w:rPr>
      <w:rFonts w:ascii="Arial" w:eastAsiaTheme="minorEastAsia" w:hAnsi="Arial" w:cs="Arial"/>
      <w:sz w:val="16"/>
      <w:szCs w:val="16"/>
      <w:lang w:val="en-US" w:eastAsia="cs-CZ"/>
    </w:rPr>
  </w:style>
  <w:style w:type="paragraph" w:customStyle="1" w:styleId="Default">
    <w:name w:val="Default"/>
    <w:rsid w:val="0010719E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10719E"/>
    <w:pPr>
      <w:spacing w:after="0" w:line="240" w:lineRule="auto"/>
    </w:pPr>
    <w:rPr>
      <w:rFonts w:eastAsiaTheme="minorEastAsia" w:cs="Times New Roman"/>
      <w:lang w:eastAsia="cs-CZ"/>
    </w:rPr>
  </w:style>
  <w:style w:type="paragraph" w:customStyle="1" w:styleId="sloupec3">
    <w:name w:val="_sloupec3"/>
    <w:basedOn w:val="Normln"/>
    <w:uiPriority w:val="99"/>
    <w:rsid w:val="00AB21CB"/>
    <w:pPr>
      <w:widowControl w:val="0"/>
      <w:autoSpaceDE w:val="0"/>
      <w:autoSpaceDN w:val="0"/>
      <w:adjustRightInd w:val="0"/>
      <w:spacing w:before="88" w:after="88" w:line="240" w:lineRule="auto"/>
    </w:pPr>
    <w:rPr>
      <w:rFonts w:ascii="Arial" w:eastAsiaTheme="minorEastAsia" w:hAnsi="Arial" w:cs="Arial"/>
      <w:sz w:val="16"/>
      <w:szCs w:val="16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cp:lastPrinted>2020-06-25T07:49:00Z</cp:lastPrinted>
  <dcterms:created xsi:type="dcterms:W3CDTF">2020-06-25T10:04:00Z</dcterms:created>
  <dcterms:modified xsi:type="dcterms:W3CDTF">2020-06-25T10:04:00Z</dcterms:modified>
</cp:coreProperties>
</file>